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5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133"/>
        <w:gridCol w:w="369"/>
        <w:gridCol w:w="3907"/>
        <w:gridCol w:w="3569"/>
        <w:gridCol w:w="2226"/>
        <w:gridCol w:w="337"/>
        <w:gridCol w:w="73"/>
        <w:gridCol w:w="107"/>
        <w:gridCol w:w="11"/>
      </w:tblGrid>
      <w:tr>
        <w:trPr>
          <w:trHeight w:val="18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95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410"/>
            </w:tblGrid>
            <w:tr>
              <w:trPr>
                <w:trHeight w:val="417" w:hRule="exact"/>
              </w:trPr>
              <w:tc>
                <w:tcPr>
                  <w:tcW w:w="44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Prescribed by the Department of Local Government Finance           Approved by the State Board of Accounts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45"/>
            </w:tblGrid>
            <w:tr>
              <w:trPr>
                <w:trHeight w:val="498" w:hRule="exact"/>
              </w:trPr>
              <w:tc>
                <w:tcPr>
                  <w:tcW w:w="274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       Budget Form No. 3 (Rev. 2019)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 Print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8/7/2025 11:04:13 AM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24"/>
            </w:tblGrid>
            <w:tr>
              <w:trPr>
                <w:trHeight w:val="268" w:hRule="exact"/>
              </w:trPr>
              <w:tc>
                <w:tcPr>
                  <w:tcW w:w="1072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NOTICE TO TAXPAYERS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5"/>
              <w:gridCol w:w="9210"/>
              <w:gridCol w:w="914"/>
            </w:tblGrid>
            <w:tr>
              <w:trPr/>
              <w:tc>
                <w:tcPr>
                  <w:tcW w:w="28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10" w:type="dxa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5"/>
                    <w:gridCol w:w="8759"/>
                    <w:gridCol w:w="225"/>
                  </w:tblGrid>
                  <w:tr>
                    <w:trPr>
                      <w:trHeight w:val="45" w:hRule="atLeast"/>
                    </w:trPr>
                    <w:tc>
                      <w:tcPr>
                        <w:tcW w:w="225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59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5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25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59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759"/>
                        </w:tblGrid>
                        <w:tr>
                          <w:trPr>
                            <w:trHeight w:val="192" w:hRule="atLeast"/>
                          </w:trPr>
                          <w:tc>
                            <w:tcPr>
                              <w:tcW w:w="87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Notice to Taxpayers is available online at </w:t>
                              </w: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"http://budgetnotices.in.gov/"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" w:hAnsi="Arial" w:eastAsia="Arial"/>
                                  <w:b/>
                                  <w:color w:val="0000FF"/>
                                  <w:sz w:val="18"/>
                                  <w:u w:val="single"/>
                                </w:rPr>
                                <w:t xml:space="preserve">www.budgetnotices.in.gov</w:t>
                              </w:r>
                              <w:r>
                                <w:fldChar w:fldCharType="end" w:fldLock="0" w:dirty="0"/>
                              </w: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 or by calling (888) 739-9826.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5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225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59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5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14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80" w:hRule="atLeast"/>
              </w:trPr>
              <w:tc>
                <w:tcPr>
                  <w:tcW w:w="28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10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4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550" w:hRule="atLeast"/>
              </w:trPr>
              <w:tc>
                <w:tcPr>
                  <w:tcW w:w="285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410"/>
                  </w:tblGrid>
                  <w:tr>
                    <w:trPr>
                      <w:trHeight w:val="2472" w:hRule="atLeast"/>
                    </w:trPr>
                    <w:tc>
                      <w:tcPr>
                        <w:tcW w:w="10410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Complete details of budget estimates by fund and/or department may be seen by visiting the office of this unit of government at </w:t>
                        </w: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8"/>
                          </w:rPr>
                          <w:t xml:space="preserve">301 4th Street Covington IN 47932</w:t>
                        </w: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8"/>
                          </w:rPr>
                          <w:t xml:space="preserve">.</w:t>
                        </w: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  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Notice is hereby given to taxpayers of </w:t>
                        </w: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8"/>
                          </w:rPr>
                          <w:t xml:space="preserve">FOUNTAIN COUNTY SOLID WASTE MANAGEMENT DISTRICT, Fountain County</w:t>
                        </w: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, Indiana that the proper officers of </w:t>
                        </w: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8"/>
                          </w:rPr>
                          <w:t xml:space="preserve">Fountain County Council </w:t>
                        </w: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 will conduct a public hearing on the year </w:t>
                        </w: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8"/>
                          </w:rPr>
                          <w:t xml:space="preserve">2026</w:t>
                        </w: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 budget. Following this meeting, any ten or more taxpayers may object to a budget, tax rate, or tax levy by filing an objection petition with the proper officers of </w:t>
                        </w: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8"/>
                          </w:rPr>
                          <w:t xml:space="preserve">Fountain County Council </w:t>
                        </w: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 not more than seven days after the hearing. The objection petition must identify the provisions of the budget, tax rate, or tax levy to which taxpayers object. If a petition is filed, </w:t>
                        </w: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8"/>
                          </w:rPr>
                          <w:t xml:space="preserve">Fountain County Council </w:t>
                        </w: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 shall adopt with the budget a finding concerning the objections in the petition and testimony presented. Following the aforementioned hearing, the proper officers of </w:t>
                        </w: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8"/>
                          </w:rPr>
                          <w:t xml:space="preserve">Fountain County Council </w:t>
                        </w: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 will meet to adopt the following budget: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10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4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70"/>
              <w:gridCol w:w="2370"/>
              <w:gridCol w:w="195"/>
              <w:gridCol w:w="2385"/>
              <w:gridCol w:w="2382"/>
            </w:tblGrid>
            <w:tr>
              <w:trPr>
                <w:trHeight w:val="238" w:hRule="atLeast"/>
              </w:trPr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 Public Hearing Date</w:t>
                  </w:r>
                </w:p>
              </w:tc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Monday, September 8, 2025</w:t>
                  </w:r>
                </w:p>
              </w:tc>
              <w:tc>
                <w:tcPr>
                  <w:tcW w:w="1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 Adoption Meeting Date</w:t>
                  </w:r>
                </w:p>
              </w:tc>
              <w:tc>
                <w:tcPr>
                  <w:tcW w:w="238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Tuesday, October 14, 2025</w:t>
                  </w:r>
                </w:p>
              </w:tc>
            </w:tr>
            <w:tr>
              <w:trPr>
                <w:trHeight w:val="238" w:hRule="atLeast"/>
              </w:trPr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 Public Hearing Time</w:t>
                  </w:r>
                </w:p>
              </w:tc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9:00 AM</w:t>
                  </w:r>
                </w:p>
              </w:tc>
              <w:tc>
                <w:tcPr>
                  <w:tcW w:w="1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 Adoption Meeting Time</w:t>
                  </w:r>
                </w:p>
              </w:tc>
              <w:tc>
                <w:tcPr>
                  <w:tcW w:w="238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9:00 AM</w:t>
                  </w:r>
                </w:p>
              </w:tc>
            </w:tr>
            <w:tr>
              <w:trPr>
                <w:trHeight w:val="238" w:hRule="atLeast"/>
              </w:trPr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 Public Hearing Location</w:t>
                  </w:r>
                </w:p>
              </w:tc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 4th Street Covington IN  47932</w:t>
                  </w:r>
                </w:p>
              </w:tc>
              <w:tc>
                <w:tcPr>
                  <w:tcW w:w="1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 Adoption Meeting Location</w:t>
                  </w:r>
                </w:p>
              </w:tc>
              <w:tc>
                <w:tcPr>
                  <w:tcW w:w="238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 4th Street Covington, IN,  47932</w:t>
                  </w:r>
                </w:p>
              </w:tc>
            </w:tr>
            <w:tr>
              <w:trPr/>
              <w:tc>
                <w:tcPr>
                  <w:tcW w:w="23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70" w:type="dxa"/>
                  <w:tcBorders>
                    <w:top w:val="nil" w:color="808080" w:sz="7"/>
                    <w:left w:val="nil" w:color="808080" w:sz="7"/>
                    <w:bottom w:val="nil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2" w:type="dxa"/>
                  <w:tcBorders>
                    <w:top w:val="nil" w:color="808080" w:sz="7"/>
                    <w:left w:val="nil" w:color="808080" w:sz="7"/>
                    <w:bottom w:val="nil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38" w:hRule="atLeast"/>
              </w:trPr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 Estimated Civil Max Levy</w:t>
                  </w:r>
                </w:p>
              </w:tc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$239,442</w:t>
                  </w:r>
                </w:p>
              </w:tc>
              <w:tc>
                <w:tcPr>
                  <w:tcW w:w="1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2" w:type="dxa"/>
                  <w:tcBorders>
                    <w:top w:val="nil" w:color="808080" w:sz="7"/>
                    <w:left w:val="nil" w:color="808080" w:sz="7"/>
                    <w:bottom w:val="nil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Property Tax Cap Credit Estimate</w:t>
                  </w:r>
                </w:p>
              </w:tc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$12,270</w:t>
                  </w:r>
                </w:p>
              </w:tc>
              <w:tc>
                <w:tcPr>
                  <w:tcW w:w="1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2" w:type="dxa"/>
                  <w:tcBorders>
                    <w:top w:val="nil" w:color="808080" w:sz="7"/>
                    <w:left w:val="nil" w:color="808080" w:sz="7"/>
                    <w:bottom w:val="nil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84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76"/>
              <w:gridCol w:w="1800"/>
              <w:gridCol w:w="2195"/>
              <w:gridCol w:w="1485"/>
              <w:gridCol w:w="1424"/>
              <w:gridCol w:w="1100"/>
            </w:tblGrid>
            <w:tr>
              <w:trPr>
                <w:trHeight w:val="1525" w:hRule="atLeast"/>
              </w:trPr>
              <w:tc>
                <w:tcPr>
                  <w:tcW w:w="2476" w:type="dxa"/>
                  <w:tcBorders>
                    <w:top w:val="single" w:color="000000" w:sz="7"/>
                    <w:left w:val="single" w:color="000000" w:sz="7"/>
                    <w:bottom w:val="single" w:color="696969" w:sz="7"/>
                    <w:right w:val="single" w:color="696969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Fund Name</w:t>
                  </w:r>
                </w:p>
              </w:tc>
              <w:tc>
                <w:tcPr>
                  <w:tcW w:w="1800" w:type="dxa"/>
                  <w:tcBorders>
                    <w:top w:val="single" w:color="000000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Budget Estimate</w:t>
                  </w:r>
                </w:p>
              </w:tc>
              <w:tc>
                <w:tcPr>
                  <w:tcW w:w="2195" w:type="dxa"/>
                  <w:tcBorders>
                    <w:top w:val="single" w:color="000000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Maximum Estimated Funds to be Raised (including appeals and levies exempt from maximum levy limitations)</w:t>
                  </w:r>
                </w:p>
              </w:tc>
              <w:tc>
                <w:tcPr>
                  <w:tcW w:w="1485" w:type="dxa"/>
                  <w:tcBorders>
                    <w:top w:val="single" w:color="000000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Excessive Levy Appeals</w:t>
                  </w:r>
                </w:p>
              </w:tc>
              <w:tc>
                <w:tcPr>
                  <w:tcW w:w="1424" w:type="dxa"/>
                  <w:tcBorders>
                    <w:top w:val="single" w:color="000000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Current Tax Levy</w:t>
                  </w:r>
                </w:p>
              </w:tc>
              <w:tc>
                <w:tcPr>
                  <w:tcW w:w="1100" w:type="dxa"/>
                  <w:tcBorders>
                    <w:top w:val="single" w:color="000000" w:sz="7"/>
                    <w:left w:val="single" w:color="696969" w:sz="7"/>
                    <w:bottom w:val="single" w:color="696969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 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Levy Percentage Difference (Column 3 / Column 5)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2476" w:type="dxa"/>
                  <w:tcBorders>
                    <w:top w:val="single" w:color="696969" w:sz="7"/>
                    <w:left w:val="single" w:color="000000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8210-SPECIAL SOLID WASTE MANAGEMENT          </w:t>
                  </w:r>
                </w:p>
              </w:tc>
              <w:tc>
                <w:tcPr>
                  <w:tcW w:w="18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$289,670</w:t>
                  </w:r>
                </w:p>
              </w:tc>
              <w:tc>
                <w:tcPr>
                  <w:tcW w:w="219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$239,442</w:t>
                  </w:r>
                </w:p>
              </w:tc>
              <w:tc>
                <w:tcPr>
                  <w:tcW w:w="148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424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$229,808</w:t>
                  </w:r>
                </w:p>
              </w:tc>
              <w:tc>
                <w:tcPr>
                  <w:tcW w:w="11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4.19%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2476" w:type="dxa"/>
                  <w:tcBorders>
                    <w:top w:val="single" w:color="696969" w:sz="7"/>
                    <w:left w:val="single" w:color="000000" w:sz="7"/>
                    <w:bottom w:val="single" w:color="000000" w:sz="7"/>
                    <w:right w:val="single" w:color="696969" w:sz="7"/>
                  </w:tcBorders>
                  <w:shd w:val="clear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Totals</w:t>
                  </w:r>
                </w:p>
              </w:tc>
              <w:tc>
                <w:tcPr>
                  <w:tcW w:w="1800" w:type="dxa"/>
                  <w:tcBorders>
                    <w:top w:val="single" w:color="696969" w:sz="7"/>
                    <w:left w:val="single" w:color="696969" w:sz="7"/>
                    <w:bottom w:val="single" w:color="000000" w:sz="7"/>
                    <w:right w:val="single" w:color="696969" w:sz="7"/>
                  </w:tcBorders>
                  <w:shd w:val="clear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$289,670</w:t>
                  </w:r>
                </w:p>
              </w:tc>
              <w:tc>
                <w:tcPr>
                  <w:tcW w:w="2195" w:type="dxa"/>
                  <w:tcBorders>
                    <w:top w:val="single" w:color="696969" w:sz="7"/>
                    <w:left w:val="single" w:color="696969" w:sz="7"/>
                    <w:bottom w:val="single" w:color="000000" w:sz="7"/>
                    <w:right w:val="single" w:color="696969" w:sz="7"/>
                  </w:tcBorders>
                  <w:shd w:val="clear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$239,442</w:t>
                  </w:r>
                </w:p>
              </w:tc>
              <w:tc>
                <w:tcPr>
                  <w:tcW w:w="1485" w:type="dxa"/>
                  <w:tcBorders>
                    <w:top w:val="single" w:color="696969" w:sz="7"/>
                    <w:left w:val="single" w:color="696969" w:sz="7"/>
                    <w:bottom w:val="single" w:color="000000" w:sz="7"/>
                    <w:right w:val="single" w:color="696969" w:sz="7"/>
                  </w:tcBorders>
                  <w:shd w:val="clear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424" w:type="dxa"/>
                  <w:tcBorders>
                    <w:top w:val="single" w:color="696969" w:sz="7"/>
                    <w:left w:val="single" w:color="696969" w:sz="7"/>
                    <w:bottom w:val="single" w:color="000000" w:sz="7"/>
                    <w:right w:val="single" w:color="696969" w:sz="7"/>
                  </w:tcBorders>
                  <w:shd w:val="clear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$229,808</w:t>
                  </w:r>
                </w:p>
              </w:tc>
              <w:tc>
                <w:tcPr>
                  <w:tcW w:w="1100" w:type="dxa"/>
                  <w:tcBorders>
                    <w:top w:val="single" w:color="696969" w:sz="7"/>
                    <w:left w:val="single" w:color="696969" w:sz="7"/>
                    <w:bottom w:val="single" w:color="000000" w:sz="7"/>
                    <w:right w:val="single" w:color="000000" w:sz="7"/>
                  </w:tcBorders>
                  <w:shd w:val="clear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8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pgSz w:w="12240" w:h="15840"/>
      <w:pgMar w:top="720" w:right="720" w:bottom="720" w:left="720" w:header="0" w:footer="0" w:gutter=""/>
    </w:sectPr>
  </w:body>
</w:document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numbering" Target="/word/numbering.xml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F3_Print_2018</dc:title>
</cp:coreProperties>
</file>